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7486D743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2F45F1C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4B80FE0" w14:textId="4B7EFF0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464764A2" w14:textId="5D681798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</w:t>
      </w:r>
      <w:r w:rsidR="00B432C9">
        <w:rPr>
          <w:rFonts w:asciiTheme="minorHAnsi" w:hAnsiTheme="minorHAnsi" w:cs="Calibri"/>
          <w:szCs w:val="22"/>
          <w:lang w:val="it-IT"/>
        </w:rPr>
        <w:t>U</w:t>
      </w:r>
      <w:r w:rsidRPr="001A1200">
        <w:rPr>
          <w:rFonts w:asciiTheme="minorHAnsi" w:hAnsiTheme="minorHAnsi" w:cs="Calibri"/>
          <w:szCs w:val="22"/>
          <w:lang w:val="it-IT"/>
        </w:rPr>
        <w:t>E) n. 1303/2013 e smi e art. 27 del Regolamento Delegato (UE) n. 480/2014 e smi.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A670542" w14:textId="58ACEF17" w:rsidR="00E04FD0" w:rsidRPr="005D07C9" w:rsidRDefault="001A1200" w:rsidP="005D07C9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6812FF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C7AB698" w14:textId="746156B3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2ABBA3B6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3475CD93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65C5A8B" w14:textId="5547FAFA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400A4DAE" w14:textId="773E9F5E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6652D51D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AB33912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8A129ED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9D24064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FB74A5F" w14:textId="77777777" w:rsidR="005D07C9" w:rsidRPr="0031410E" w:rsidRDefault="005D07C9" w:rsidP="005D07C9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A1CDA3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AD88113" w14:textId="4A3D375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690E3C8C" w14:textId="1A8D1243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</w:t>
      </w:r>
      <w:r w:rsidR="00B432C9">
        <w:rPr>
          <w:rFonts w:asciiTheme="minorHAnsi" w:hAnsiTheme="minorHAnsi" w:cs="Calibri"/>
          <w:szCs w:val="22"/>
          <w:lang w:val="it-IT"/>
        </w:rPr>
        <w:t>U</w:t>
      </w:r>
      <w:r w:rsidRPr="001A1200">
        <w:rPr>
          <w:rFonts w:asciiTheme="minorHAnsi" w:hAnsiTheme="minorHAnsi" w:cs="Calibri"/>
          <w:szCs w:val="22"/>
          <w:lang w:val="it-IT"/>
        </w:rPr>
        <w:t>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D18194B" w14:textId="5C364400" w:rsidR="00A059DD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6812FF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7ADA76D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6BFCEE4A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D145BEA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116E565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66B0ECF" w14:textId="77777777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6424011A" w14:textId="0ECEBD62" w:rsidR="005D07C9" w:rsidRDefault="005D07C9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Audit)</w:t>
      </w:r>
    </w:p>
    <w:p w14:paraId="4A95C12B" w14:textId="77777777" w:rsidR="00DD1DE3" w:rsidRDefault="00DD1DE3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D8D9A71" w14:textId="77777777" w:rsidR="00DD1DE3" w:rsidRDefault="00DD1DE3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72E7BF3" w14:textId="77777777" w:rsidR="00DD1DE3" w:rsidRDefault="00DD1DE3" w:rsidP="005D07C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9B53B34" w14:textId="77777777" w:rsidR="005D07C9" w:rsidRPr="0031410E" w:rsidRDefault="005D07C9" w:rsidP="005D07C9">
      <w:pPr>
        <w:spacing w:line="240" w:lineRule="atLeast"/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3FC04F53" w14:textId="397B3BB0" w:rsidR="00E04FD0" w:rsidRPr="00036B07" w:rsidRDefault="00E04FD0" w:rsidP="005D07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62F3" w14:textId="77777777" w:rsidR="00EA5EE6" w:rsidRDefault="00EA5EE6" w:rsidP="00675A0D">
      <w:pPr>
        <w:spacing w:line="240" w:lineRule="auto"/>
      </w:pPr>
      <w:r>
        <w:separator/>
      </w:r>
    </w:p>
  </w:endnote>
  <w:endnote w:type="continuationSeparator" w:id="0">
    <w:p w14:paraId="02C02254" w14:textId="77777777" w:rsidR="00EA5EE6" w:rsidRDefault="00EA5EE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5C3B5E9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6812FF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78AD2" w14:textId="77777777" w:rsidR="00EA5EE6" w:rsidRDefault="00EA5EE6" w:rsidP="00675A0D">
      <w:pPr>
        <w:spacing w:line="240" w:lineRule="auto"/>
      </w:pPr>
      <w:r>
        <w:separator/>
      </w:r>
    </w:p>
  </w:footnote>
  <w:footnote w:type="continuationSeparator" w:id="0">
    <w:p w14:paraId="47A7153D" w14:textId="77777777" w:rsidR="00EA5EE6" w:rsidRDefault="00EA5EE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493D" w14:textId="77777777" w:rsidR="006812FF" w:rsidRDefault="006812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5DABA8F7" w:rsidR="00705FE2" w:rsidRPr="00646285" w:rsidRDefault="007F687A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1D7E02F2" wp14:editId="0643B105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5A345B0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7F687A">
      <w:rPr>
        <w:noProof/>
        <w:lang w:val="it-IT"/>
      </w:rPr>
      <w:drawing>
        <wp:inline distT="0" distB="0" distL="0" distR="0" wp14:anchorId="25954735" wp14:editId="1104A086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0209914">
    <w:abstractNumId w:val="6"/>
  </w:num>
  <w:num w:numId="2" w16cid:durableId="1637369479">
    <w:abstractNumId w:val="10"/>
  </w:num>
  <w:num w:numId="3" w16cid:durableId="407315089">
    <w:abstractNumId w:val="5"/>
  </w:num>
  <w:num w:numId="4" w16cid:durableId="1700088657">
    <w:abstractNumId w:val="11"/>
  </w:num>
  <w:num w:numId="5" w16cid:durableId="1965693743">
    <w:abstractNumId w:val="7"/>
  </w:num>
  <w:num w:numId="6" w16cid:durableId="477110481">
    <w:abstractNumId w:val="9"/>
  </w:num>
  <w:num w:numId="7" w16cid:durableId="1910849846">
    <w:abstractNumId w:val="3"/>
  </w:num>
  <w:num w:numId="8" w16cid:durableId="981881861">
    <w:abstractNumId w:val="4"/>
  </w:num>
  <w:num w:numId="9" w16cid:durableId="208190717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7C9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812FF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3134D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687A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8F7D20"/>
    <w:rsid w:val="00901FB0"/>
    <w:rsid w:val="00911490"/>
    <w:rsid w:val="00914ADF"/>
    <w:rsid w:val="0092234E"/>
    <w:rsid w:val="00927D35"/>
    <w:rsid w:val="00927D88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432C9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0FE7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1DE3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A5EE6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2304-02D5-4621-9F99-B8B82DC2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2014-01-10T16:04:00Z</cp:lastPrinted>
  <dcterms:created xsi:type="dcterms:W3CDTF">2020-04-15T12:57:00Z</dcterms:created>
  <dcterms:modified xsi:type="dcterms:W3CDTF">2024-11-07T16:52:00Z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2021-07-28T13:25:42Z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278bb147-7cec-47a3-a56a-f664b6ec308e</vt:lpwstr>
  </property>
  <property fmtid="{D5CDD505-2E9C-101B-9397-08002B2CF9AE}" pid="8" name="MSIP_Label_ea60d57e-af5b-4752-ac57-3e4f28ca11dc_ContentBits">
    <vt:lpwstr>0</vt:lpwstr>
  </property>
</Properties>
</file>